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5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6"/>
      </w:tblGrid>
      <w:tr w:rsidR="00A17731" w:rsidRPr="00783F1A" w14:paraId="0F19969C" w14:textId="77777777">
        <w:trPr>
          <w:trHeight w:val="696"/>
          <w:jc w:val="center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4901E" w14:textId="77777777" w:rsidR="00A17731" w:rsidRPr="00783F1A" w:rsidRDefault="009159F7" w:rsidP="000654AF">
            <w:pPr>
              <w:pStyle w:val="Header"/>
              <w:tabs>
                <w:tab w:val="left" w:pos="6480"/>
              </w:tabs>
            </w:pPr>
            <w:r w:rsidRPr="00783F1A">
              <w:rPr>
                <w:rFonts w:ascii="Cambria" w:eastAsia="Cambria" w:hAnsi="Cambria" w:cs="Cambria"/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4E56DDDF" wp14:editId="758A9B7C">
                  <wp:simplePos x="0" y="0"/>
                  <wp:positionH relativeFrom="column">
                    <wp:posOffset>1113790</wp:posOffset>
                  </wp:positionH>
                  <wp:positionV relativeFrom="paragraph">
                    <wp:posOffset>0</wp:posOffset>
                  </wp:positionV>
                  <wp:extent cx="1419225" cy="408940"/>
                  <wp:effectExtent l="0" t="0" r="9525" b="0"/>
                  <wp:wrapTight wrapText="bothSides">
                    <wp:wrapPolygon edited="0">
                      <wp:start x="6958" y="0"/>
                      <wp:lineTo x="3189" y="0"/>
                      <wp:lineTo x="0" y="7043"/>
                      <wp:lineTo x="0" y="20124"/>
                      <wp:lineTo x="21455" y="20124"/>
                      <wp:lineTo x="21455" y="1006"/>
                      <wp:lineTo x="20585" y="0"/>
                      <wp:lineTo x="9858" y="0"/>
                      <wp:lineTo x="6958" y="0"/>
                    </wp:wrapPolygon>
                  </wp:wrapTight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d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4089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17731" w:rsidRPr="00783F1A" w14:paraId="7A0078BA" w14:textId="77777777">
        <w:trPr>
          <w:trHeight w:val="200"/>
          <w:jc w:val="center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38BA1" w14:textId="77777777" w:rsidR="00A17731" w:rsidRPr="00783F1A" w:rsidRDefault="009159F7" w:rsidP="000654AF">
            <w:pPr>
              <w:pStyle w:val="Header"/>
              <w:tabs>
                <w:tab w:val="left" w:pos="6480"/>
              </w:tabs>
              <w:ind w:left="12"/>
              <w:jc w:val="center"/>
            </w:pPr>
            <w:r w:rsidRPr="00783F1A">
              <w:rPr>
                <w:rFonts w:ascii="Helvetica"/>
                <w:b/>
                <w:bCs/>
                <w:sz w:val="16"/>
                <w:szCs w:val="16"/>
              </w:rPr>
              <w:t>Automotive Component Manufacturers Association Of India</w:t>
            </w:r>
          </w:p>
        </w:tc>
      </w:tr>
    </w:tbl>
    <w:p w14:paraId="7F245E38" w14:textId="77777777" w:rsidR="00A17731" w:rsidRPr="00783F1A" w:rsidRDefault="00A17731" w:rsidP="000654AF">
      <w:pPr>
        <w:tabs>
          <w:tab w:val="left" w:pos="6480"/>
        </w:tabs>
        <w:jc w:val="center"/>
      </w:pPr>
    </w:p>
    <w:p w14:paraId="313F84DA" w14:textId="77777777" w:rsidR="00A17731" w:rsidRPr="00DE4839" w:rsidRDefault="009159F7" w:rsidP="000654AF">
      <w:pPr>
        <w:pStyle w:val="Title"/>
        <w:tabs>
          <w:tab w:val="left" w:pos="6480"/>
        </w:tabs>
        <w:rPr>
          <w:rFonts w:ascii="Arial" w:hAnsi="Arial" w:cs="Arial"/>
        </w:rPr>
      </w:pPr>
      <w:r w:rsidRPr="00DE4839">
        <w:rPr>
          <w:rFonts w:ascii="Arial" w:hAnsi="Arial" w:cs="Arial"/>
          <w:b/>
        </w:rPr>
        <w:t>Press Statement</w:t>
      </w:r>
      <w:r w:rsidRPr="00DE4839">
        <w:rPr>
          <w:rFonts w:ascii="Arial" w:hAnsi="Arial" w:cs="Arial"/>
        </w:rPr>
        <w:t xml:space="preserve"> </w:t>
      </w:r>
    </w:p>
    <w:p w14:paraId="6CD8786F" w14:textId="77777777" w:rsidR="00A16A97" w:rsidRPr="006F616D" w:rsidRDefault="00A16A97" w:rsidP="006F616D">
      <w:pPr>
        <w:pStyle w:val="Title"/>
        <w:tabs>
          <w:tab w:val="left" w:pos="6480"/>
        </w:tabs>
        <w:rPr>
          <w:rFonts w:ascii="Calibri" w:eastAsia="Tahoma" w:hAnsi="Calibri" w:cs="Calibri"/>
          <w:sz w:val="26"/>
          <w:szCs w:val="26"/>
        </w:rPr>
      </w:pPr>
    </w:p>
    <w:p w14:paraId="479120FA" w14:textId="08362284" w:rsidR="005849D9" w:rsidRDefault="005849D9" w:rsidP="006F61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bdr w:val="none" w:sz="0" w:space="0" w:color="auto"/>
          <w:lang w:val="en-GB" w:eastAsia="en-IN"/>
        </w:rPr>
      </w:pPr>
      <w:r w:rsidRPr="006F616D">
        <w:rPr>
          <w:rFonts w:ascii="Calibri" w:eastAsia="Times New Roman" w:hAnsi="Calibri" w:cs="Calibri"/>
          <w:b/>
          <w:bCs/>
          <w:color w:val="222222"/>
          <w:sz w:val="28"/>
          <w:szCs w:val="28"/>
          <w:bdr w:val="none" w:sz="0" w:space="0" w:color="auto"/>
          <w:lang w:val="en-GB" w:eastAsia="en-IN"/>
        </w:rPr>
        <w:t xml:space="preserve">ACMA welcomes a </w:t>
      </w:r>
      <w:r w:rsidR="00EE4E1D" w:rsidRPr="006F616D">
        <w:rPr>
          <w:rFonts w:ascii="Calibri" w:eastAsia="Times New Roman" w:hAnsi="Calibri" w:cs="Calibri"/>
          <w:b/>
          <w:bCs/>
          <w:color w:val="222222"/>
          <w:sz w:val="28"/>
          <w:szCs w:val="28"/>
          <w:bdr w:val="none" w:sz="0" w:space="0" w:color="auto"/>
          <w:lang w:val="en-GB" w:eastAsia="en-IN"/>
        </w:rPr>
        <w:t>pragmatic</w:t>
      </w:r>
      <w:r w:rsidRPr="006F616D">
        <w:rPr>
          <w:rFonts w:ascii="Calibri" w:eastAsia="Times New Roman" w:hAnsi="Calibri" w:cs="Calibri"/>
          <w:b/>
          <w:bCs/>
          <w:color w:val="222222"/>
          <w:sz w:val="28"/>
          <w:szCs w:val="28"/>
          <w:bdr w:val="none" w:sz="0" w:space="0" w:color="auto"/>
          <w:lang w:val="en-GB" w:eastAsia="en-IN"/>
        </w:rPr>
        <w:t xml:space="preserve"> Union Budget</w:t>
      </w:r>
    </w:p>
    <w:p w14:paraId="1FD6C46C" w14:textId="77777777" w:rsidR="00476925" w:rsidRDefault="00476925" w:rsidP="006F61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bdr w:val="none" w:sz="0" w:space="0" w:color="auto"/>
          <w:lang w:val="en-GB" w:eastAsia="en-IN"/>
        </w:rPr>
      </w:pPr>
    </w:p>
    <w:p w14:paraId="454D566C" w14:textId="6581A263" w:rsidR="00476925" w:rsidRPr="00476925" w:rsidRDefault="003A42DF" w:rsidP="00476925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Calibri" w:eastAsia="Times New Roman" w:hAnsi="Calibri" w:cs="Calibri"/>
          <w:color w:val="222222"/>
          <w:sz w:val="28"/>
          <w:szCs w:val="28"/>
          <w:bdr w:val="none" w:sz="0" w:space="0" w:color="auto"/>
          <w:lang w:val="en-GB" w:eastAsia="en-IN"/>
        </w:rPr>
      </w:pPr>
      <w:r>
        <w:rPr>
          <w:rFonts w:ascii="Calibri" w:eastAsia="Times New Roman" w:hAnsi="Calibri" w:cs="Calibri"/>
          <w:color w:val="222222"/>
          <w:sz w:val="28"/>
          <w:szCs w:val="28"/>
          <w:bdr w:val="none" w:sz="0" w:space="0" w:color="auto"/>
          <w:lang w:val="en-GB" w:eastAsia="en-IN"/>
        </w:rPr>
        <w:t xml:space="preserve">MSME Focus &amp; </w:t>
      </w:r>
      <w:r w:rsidR="00476925" w:rsidRPr="00476925">
        <w:rPr>
          <w:rFonts w:ascii="Calibri" w:eastAsia="Times New Roman" w:hAnsi="Calibri" w:cs="Calibri"/>
          <w:color w:val="222222"/>
          <w:sz w:val="28"/>
          <w:szCs w:val="28"/>
          <w:bdr w:val="none" w:sz="0" w:space="0" w:color="auto"/>
          <w:lang w:val="en-GB" w:eastAsia="en-IN"/>
        </w:rPr>
        <w:t>Handhold</w:t>
      </w:r>
      <w:r w:rsidR="006E21CA">
        <w:rPr>
          <w:rFonts w:ascii="Calibri" w:eastAsia="Times New Roman" w:hAnsi="Calibri" w:cs="Calibri"/>
          <w:color w:val="222222"/>
          <w:sz w:val="28"/>
          <w:szCs w:val="28"/>
          <w:bdr w:val="none" w:sz="0" w:space="0" w:color="auto"/>
          <w:lang w:val="en-GB" w:eastAsia="en-IN"/>
        </w:rPr>
        <w:t>ing scheme to promote Export &amp; Technology U</w:t>
      </w:r>
      <w:r w:rsidR="00476925" w:rsidRPr="00476925">
        <w:rPr>
          <w:rFonts w:ascii="Calibri" w:eastAsia="Times New Roman" w:hAnsi="Calibri" w:cs="Calibri"/>
          <w:color w:val="222222"/>
          <w:sz w:val="28"/>
          <w:szCs w:val="28"/>
          <w:bdr w:val="none" w:sz="0" w:space="0" w:color="auto"/>
          <w:lang w:val="en-GB" w:eastAsia="en-IN"/>
        </w:rPr>
        <w:t>pgra</w:t>
      </w:r>
      <w:r w:rsidR="00476925">
        <w:rPr>
          <w:rFonts w:ascii="Calibri" w:eastAsia="Times New Roman" w:hAnsi="Calibri" w:cs="Calibri"/>
          <w:color w:val="222222"/>
          <w:sz w:val="28"/>
          <w:szCs w:val="28"/>
          <w:bdr w:val="none" w:sz="0" w:space="0" w:color="auto"/>
          <w:lang w:val="en-GB" w:eastAsia="en-IN"/>
        </w:rPr>
        <w:t>d</w:t>
      </w:r>
      <w:r w:rsidR="00476925" w:rsidRPr="00476925">
        <w:rPr>
          <w:rFonts w:ascii="Calibri" w:eastAsia="Times New Roman" w:hAnsi="Calibri" w:cs="Calibri"/>
          <w:color w:val="222222"/>
          <w:sz w:val="28"/>
          <w:szCs w:val="28"/>
          <w:bdr w:val="none" w:sz="0" w:space="0" w:color="auto"/>
          <w:lang w:val="en-GB" w:eastAsia="en-IN"/>
        </w:rPr>
        <w:t>ation</w:t>
      </w:r>
    </w:p>
    <w:p w14:paraId="53254434" w14:textId="15FE9D37" w:rsidR="00476925" w:rsidRPr="00476925" w:rsidRDefault="00476925" w:rsidP="00476925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Calibri" w:eastAsia="Times New Roman" w:hAnsi="Calibri" w:cs="Calibri"/>
          <w:color w:val="222222"/>
          <w:sz w:val="28"/>
          <w:szCs w:val="28"/>
          <w:bdr w:val="none" w:sz="0" w:space="0" w:color="auto"/>
          <w:lang w:val="en-IN" w:eastAsia="en-IN"/>
        </w:rPr>
      </w:pPr>
      <w:r w:rsidRPr="00476925">
        <w:rPr>
          <w:rFonts w:ascii="Calibri" w:eastAsia="Times New Roman" w:hAnsi="Calibri" w:cs="Calibri"/>
          <w:color w:val="222222"/>
          <w:sz w:val="28"/>
          <w:szCs w:val="28"/>
          <w:bdr w:val="none" w:sz="0" w:space="0" w:color="auto"/>
          <w:lang w:val="en-GB" w:eastAsia="en-IN"/>
        </w:rPr>
        <w:t>Reiterates uniform 18% GST on all components</w:t>
      </w:r>
    </w:p>
    <w:p w14:paraId="2FFDD225" w14:textId="77777777" w:rsidR="006F616D" w:rsidRDefault="005849D9" w:rsidP="006F61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IN" w:eastAsia="en-IN"/>
        </w:rPr>
      </w:pPr>
      <w:r w:rsidRPr="006F616D">
        <w:rPr>
          <w:rFonts w:ascii="Calibri" w:eastAsia="Times New Roman" w:hAnsi="Calibri" w:cs="Calibri"/>
          <w:b/>
          <w:bCs/>
          <w:color w:val="222222"/>
          <w:sz w:val="26"/>
          <w:szCs w:val="26"/>
          <w:bdr w:val="none" w:sz="0" w:space="0" w:color="auto"/>
          <w:lang w:val="en-GB" w:eastAsia="en-IN"/>
        </w:rPr>
        <w:t> </w:t>
      </w:r>
    </w:p>
    <w:p w14:paraId="7196D7A0" w14:textId="2BE5A13B" w:rsidR="005849D9" w:rsidRPr="006F616D" w:rsidRDefault="005849D9" w:rsidP="006F61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IN" w:eastAsia="en-IN"/>
        </w:rPr>
      </w:pPr>
      <w:r w:rsidRPr="006F616D">
        <w:rPr>
          <w:rFonts w:ascii="Calibri" w:eastAsia="Times New Roman" w:hAnsi="Calibri" w:cs="Calibri"/>
          <w:b/>
          <w:color w:val="222222"/>
          <w:sz w:val="26"/>
          <w:szCs w:val="26"/>
          <w:bdr w:val="none" w:sz="0" w:space="0" w:color="auto"/>
          <w:lang w:val="en-GB" w:eastAsia="en-IN"/>
        </w:rPr>
        <w:t xml:space="preserve">New Delhi, </w:t>
      </w:r>
      <w:r w:rsidR="00EE4E1D" w:rsidRPr="006F616D">
        <w:rPr>
          <w:rFonts w:ascii="Calibri" w:eastAsia="Times New Roman" w:hAnsi="Calibri" w:cs="Calibri"/>
          <w:b/>
          <w:color w:val="222222"/>
          <w:sz w:val="26"/>
          <w:szCs w:val="26"/>
          <w:bdr w:val="none" w:sz="0" w:space="0" w:color="auto"/>
          <w:lang w:val="en-GB" w:eastAsia="en-IN"/>
        </w:rPr>
        <w:t>February 01, 2020</w:t>
      </w:r>
      <w:r w:rsidRPr="006F616D">
        <w:rPr>
          <w:rFonts w:ascii="Calibri" w:eastAsia="Times New Roman" w:hAnsi="Calibri" w:cs="Calibri"/>
          <w:b/>
          <w:color w:val="222222"/>
          <w:sz w:val="26"/>
          <w:szCs w:val="26"/>
          <w:bdr w:val="none" w:sz="0" w:space="0" w:color="auto"/>
          <w:lang w:val="en-GB" w:eastAsia="en-IN"/>
        </w:rPr>
        <w:t>:</w:t>
      </w:r>
      <w:r w:rsidRPr="006F616D">
        <w:rPr>
          <w:rFonts w:ascii="Calibri" w:eastAsia="Times New Roman" w:hAnsi="Calibri" w:cs="Calibri"/>
          <w:bCs/>
          <w:color w:val="222222"/>
          <w:sz w:val="26"/>
          <w:szCs w:val="26"/>
          <w:bdr w:val="none" w:sz="0" w:space="0" w:color="auto"/>
          <w:lang w:val="en-GB" w:eastAsia="en-IN"/>
        </w:rPr>
        <w:t>  </w:t>
      </w:r>
      <w:r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ACMA, the apex body representing India’s auto component sector, </w:t>
      </w:r>
      <w:r w:rsidR="00637A0F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expressed satisfaction on</w:t>
      </w:r>
      <w:r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 the measures announced in the Union Budget </w:t>
      </w:r>
      <w:r w:rsidR="00637A0F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especially for the</w:t>
      </w:r>
      <w:r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 focus on development of rural economy, manufacturing, infrastructure</w:t>
      </w:r>
      <w:r w:rsidR="00EE4E1D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 &amp; logistics</w:t>
      </w:r>
      <w:r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, education &amp; skilling, </w:t>
      </w:r>
      <w:r w:rsidR="00EE4E1D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tax reforms &amp; </w:t>
      </w:r>
      <w:r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ease of doing business</w:t>
      </w:r>
      <w:r w:rsidR="00637A0F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 </w:t>
      </w:r>
      <w:r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and encouraging digitization. </w:t>
      </w:r>
    </w:p>
    <w:p w14:paraId="42DB00A6" w14:textId="77777777" w:rsidR="005849D9" w:rsidRPr="006F616D" w:rsidRDefault="005849D9" w:rsidP="006F61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IN" w:eastAsia="en-IN"/>
        </w:rPr>
      </w:pPr>
      <w:r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 </w:t>
      </w:r>
    </w:p>
    <w:p w14:paraId="66B4ACF4" w14:textId="2EC35369" w:rsidR="005849D9" w:rsidRPr="006F616D" w:rsidRDefault="00637A0F" w:rsidP="006F61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IN" w:eastAsia="en-IN"/>
        </w:rPr>
      </w:pPr>
      <w:r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Thanking the</w:t>
      </w:r>
      <w:r w:rsidR="005849D9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 the Union Finance Minister, Nirmala Sitharaman, </w:t>
      </w:r>
      <w:r w:rsidR="00EE4E1D" w:rsidRPr="006F616D">
        <w:rPr>
          <w:rFonts w:ascii="Calibri" w:eastAsia="Times New Roman" w:hAnsi="Calibri" w:cs="Calibri"/>
          <w:b/>
          <w:bCs/>
          <w:color w:val="222222"/>
          <w:sz w:val="26"/>
          <w:szCs w:val="26"/>
          <w:bdr w:val="none" w:sz="0" w:space="0" w:color="auto"/>
          <w:lang w:val="en-GB" w:eastAsia="en-IN"/>
        </w:rPr>
        <w:t xml:space="preserve">Deepak Jain, </w:t>
      </w:r>
      <w:r w:rsidR="005849D9" w:rsidRPr="006F616D">
        <w:rPr>
          <w:rFonts w:ascii="Calibri" w:eastAsia="Times New Roman" w:hAnsi="Calibri" w:cs="Calibri"/>
          <w:b/>
          <w:bCs/>
          <w:color w:val="222222"/>
          <w:sz w:val="26"/>
          <w:szCs w:val="26"/>
          <w:bdr w:val="none" w:sz="0" w:space="0" w:color="auto"/>
          <w:lang w:val="en-GB" w:eastAsia="en-IN"/>
        </w:rPr>
        <w:t xml:space="preserve">President </w:t>
      </w:r>
      <w:r w:rsidR="00EE4E1D" w:rsidRPr="006F616D">
        <w:rPr>
          <w:rFonts w:ascii="Calibri" w:eastAsia="Times New Roman" w:hAnsi="Calibri" w:cs="Calibri"/>
          <w:b/>
          <w:bCs/>
          <w:color w:val="222222"/>
          <w:sz w:val="26"/>
          <w:szCs w:val="26"/>
          <w:bdr w:val="none" w:sz="0" w:space="0" w:color="auto"/>
          <w:lang w:val="en-GB" w:eastAsia="en-IN"/>
        </w:rPr>
        <w:t>ACMA, said</w:t>
      </w:r>
      <w:r w:rsidR="005849D9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, “</w:t>
      </w:r>
      <w:r w:rsidR="00EE4E1D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The three levers of Aspirational India, Economic Develop and a Caring Society </w:t>
      </w:r>
      <w:r w:rsidR="004828BB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enshrined in the Budget </w:t>
      </w:r>
      <w:r w:rsidR="00EE4E1D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will be the bedrock to propel us further</w:t>
      </w:r>
      <w:r w:rsidR="005849D9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.”</w:t>
      </w:r>
    </w:p>
    <w:p w14:paraId="3C5C05E0" w14:textId="77777777" w:rsidR="005849D9" w:rsidRPr="006F616D" w:rsidRDefault="005849D9" w:rsidP="006F61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IN" w:eastAsia="en-IN"/>
        </w:rPr>
      </w:pPr>
      <w:r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 </w:t>
      </w:r>
    </w:p>
    <w:p w14:paraId="315A382B" w14:textId="3EA58474" w:rsidR="005849D9" w:rsidRPr="006F616D" w:rsidRDefault="005849D9" w:rsidP="006F61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Calibri" w:eastAsia="Times New Roman" w:hAnsi="Calibri" w:cs="Calibri"/>
          <w:b/>
          <w:bCs/>
          <w:color w:val="222222"/>
          <w:sz w:val="26"/>
          <w:szCs w:val="26"/>
          <w:bdr w:val="none" w:sz="0" w:space="0" w:color="auto"/>
          <w:lang w:val="en-GB" w:eastAsia="en-IN"/>
        </w:rPr>
      </w:pPr>
      <w:r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“We are glad that the Government </w:t>
      </w:r>
      <w:r w:rsidR="00CD2580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h</w:t>
      </w:r>
      <w:r w:rsidR="00D80FD3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a</w:t>
      </w:r>
      <w:r w:rsidR="00CD2580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s announced a Rs. 1,000 crore </w:t>
      </w:r>
      <w:r w:rsidR="00D80FD3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handholding </w:t>
      </w:r>
      <w:r w:rsidR="00CD2580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scheme for </w:t>
      </w:r>
      <w:r w:rsidR="00D80FD3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mid-sized companies including those in the</w:t>
      </w:r>
      <w:r w:rsidR="00CD2580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 Auto Components </w:t>
      </w:r>
      <w:r w:rsidR="00D80FD3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to give a</w:t>
      </w:r>
      <w:r w:rsidR="00CD2580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 thrust to export development</w:t>
      </w:r>
      <w:r w:rsidR="00D80FD3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, R&amp;D and t</w:t>
      </w:r>
      <w:r w:rsidR="00CD2580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echnology </w:t>
      </w:r>
      <w:r w:rsidR="00D80FD3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upgradation</w:t>
      </w:r>
      <w:r w:rsidR="00CD2580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. </w:t>
      </w:r>
      <w:r w:rsidR="00637A0F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The scheme</w:t>
      </w:r>
      <w:r w:rsidR="00CD2580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 will help the </w:t>
      </w:r>
      <w:r w:rsidR="004828BB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component </w:t>
      </w:r>
      <w:r w:rsidR="00CD2580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sector remain relevant and competitive.</w:t>
      </w:r>
      <w:r w:rsidR="00D80FD3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 </w:t>
      </w:r>
      <w:r w:rsidR="00637A0F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This</w:t>
      </w:r>
      <w:r w:rsidR="00D80FD3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 has also been a </w:t>
      </w:r>
      <w:r w:rsidR="004828BB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long-standing</w:t>
      </w:r>
      <w:r w:rsidR="00D80FD3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 request of ACMA.</w:t>
      </w:r>
      <w:r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”, </w:t>
      </w:r>
      <w:r w:rsidRPr="006F616D">
        <w:rPr>
          <w:rFonts w:ascii="Calibri" w:eastAsia="Times New Roman" w:hAnsi="Calibri" w:cs="Calibri"/>
          <w:b/>
          <w:bCs/>
          <w:color w:val="222222"/>
          <w:sz w:val="26"/>
          <w:szCs w:val="26"/>
          <w:bdr w:val="none" w:sz="0" w:space="0" w:color="auto"/>
          <w:lang w:val="en-GB" w:eastAsia="en-IN"/>
        </w:rPr>
        <w:t xml:space="preserve">added </w:t>
      </w:r>
      <w:r w:rsidR="00CD2580" w:rsidRPr="006F616D">
        <w:rPr>
          <w:rFonts w:ascii="Calibri" w:eastAsia="Times New Roman" w:hAnsi="Calibri" w:cs="Calibri"/>
          <w:b/>
          <w:bCs/>
          <w:color w:val="222222"/>
          <w:sz w:val="26"/>
          <w:szCs w:val="26"/>
          <w:bdr w:val="none" w:sz="0" w:space="0" w:color="auto"/>
          <w:lang w:val="en-GB" w:eastAsia="en-IN"/>
        </w:rPr>
        <w:t>Jain</w:t>
      </w:r>
      <w:r w:rsidRPr="006F616D">
        <w:rPr>
          <w:rFonts w:ascii="Calibri" w:eastAsia="Times New Roman" w:hAnsi="Calibri" w:cs="Calibri"/>
          <w:b/>
          <w:bCs/>
          <w:color w:val="222222"/>
          <w:sz w:val="26"/>
          <w:szCs w:val="26"/>
          <w:bdr w:val="none" w:sz="0" w:space="0" w:color="auto"/>
          <w:lang w:val="en-GB" w:eastAsia="en-IN"/>
        </w:rPr>
        <w:t>.</w:t>
      </w:r>
    </w:p>
    <w:p w14:paraId="52C758A3" w14:textId="44A035B0" w:rsidR="00D80FD3" w:rsidRPr="006F616D" w:rsidRDefault="00D80FD3" w:rsidP="006F61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</w:pPr>
    </w:p>
    <w:p w14:paraId="51387DEC" w14:textId="55C47370" w:rsidR="00D80FD3" w:rsidRPr="006F616D" w:rsidRDefault="004828BB" w:rsidP="006F61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IN" w:eastAsia="en-IN"/>
        </w:rPr>
      </w:pPr>
      <w:r w:rsidRPr="006F616D">
        <w:rPr>
          <w:rFonts w:ascii="Calibri" w:eastAsia="Times New Roman" w:hAnsi="Calibri" w:cs="Calibri"/>
          <w:b/>
          <w:bCs/>
          <w:color w:val="222222"/>
          <w:sz w:val="26"/>
          <w:szCs w:val="26"/>
          <w:bdr w:val="none" w:sz="0" w:space="0" w:color="auto"/>
          <w:lang w:val="en-GB" w:eastAsia="en-IN"/>
        </w:rPr>
        <w:t>He further mentioned</w:t>
      </w:r>
      <w:r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 “Being significantly dominated by MSME</w:t>
      </w:r>
      <w:r w:rsidR="00476925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s</w:t>
      </w:r>
      <w:r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, e</w:t>
      </w:r>
      <w:r w:rsidR="00D80FD3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nabling measures to extend invoice financing to MSMEs </w:t>
      </w:r>
      <w:r w:rsidR="00637A0F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and </w:t>
      </w:r>
      <w:r w:rsidR="00D80FD3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creating access to working </w:t>
      </w:r>
      <w:r w:rsidR="00CE5CAB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c</w:t>
      </w:r>
      <w:r w:rsidR="00D80FD3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apital through a new scheme </w:t>
      </w:r>
      <w:r w:rsidR="00637A0F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are</w:t>
      </w:r>
      <w:r w:rsidR="00D80FD3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 </w:t>
      </w:r>
      <w:r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a</w:t>
      </w:r>
      <w:r w:rsidR="00D80FD3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 welcome</w:t>
      </w:r>
      <w:r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 step</w:t>
      </w:r>
      <w:r w:rsidR="00D80FD3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.</w:t>
      </w:r>
      <w:r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 That apart, enhancing the turnover threshold for audit </w:t>
      </w:r>
      <w:r w:rsidR="00476925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of </w:t>
      </w:r>
      <w:r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MSMEs from Rupees </w:t>
      </w:r>
      <w:r w:rsidR="00476925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O</w:t>
      </w:r>
      <w:r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ne Crore to Rupees Five crore will </w:t>
      </w:r>
      <w:r w:rsidR="00CE5CAB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facilitate ‘ease of doing business.</w:t>
      </w:r>
      <w:r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”</w:t>
      </w:r>
    </w:p>
    <w:p w14:paraId="5F3744BC" w14:textId="7D2ECC84" w:rsidR="005849D9" w:rsidRPr="006F616D" w:rsidRDefault="005849D9" w:rsidP="006F61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IN" w:eastAsia="en-IN"/>
        </w:rPr>
      </w:pPr>
      <w:r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   </w:t>
      </w:r>
    </w:p>
    <w:p w14:paraId="70736693" w14:textId="0EA775C2" w:rsidR="00CE5CAB" w:rsidRPr="006F616D" w:rsidRDefault="00CE5CAB" w:rsidP="006F61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</w:pPr>
      <w:r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Measures adopted by the government to strengthen checks on imports due to FTA, review </w:t>
      </w:r>
      <w:r w:rsidR="0031296D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of Rules</w:t>
      </w:r>
      <w:r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 of </w:t>
      </w:r>
      <w:r w:rsidR="0031296D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Origin, enhancing</w:t>
      </w:r>
      <w:r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 safeguard duties and invoking Quality Control Order on import sensitive items will encourage </w:t>
      </w:r>
      <w:r w:rsidR="0031296D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‘</w:t>
      </w:r>
      <w:r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Make in India</w:t>
      </w:r>
      <w:r w:rsidR="0031296D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’</w:t>
      </w:r>
      <w:r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. </w:t>
      </w:r>
    </w:p>
    <w:p w14:paraId="68DA1868" w14:textId="77777777" w:rsidR="00CE5CAB" w:rsidRPr="006F616D" w:rsidRDefault="00CE5CAB" w:rsidP="006F61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</w:pPr>
    </w:p>
    <w:p w14:paraId="6654CB5E" w14:textId="0E083ABF" w:rsidR="005849D9" w:rsidRDefault="005849D9" w:rsidP="006F61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</w:pPr>
      <w:r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Focus on </w:t>
      </w:r>
      <w:r w:rsidR="00CE5CAB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electronics manufacturing including electronic</w:t>
      </w:r>
      <w:r w:rsidR="0031296D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 equipment and semiconductor packaging is welcome and will encourage manufacturing of auto-electronics and components of electric vehicles. </w:t>
      </w:r>
      <w:r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 </w:t>
      </w:r>
      <w:r w:rsidR="0031296D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That apart, increase in </w:t>
      </w:r>
      <w:r w:rsidR="003A42DF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import duty of CBUs – CVs, commercial EVs, SKD rate on electric vehicles and </w:t>
      </w:r>
      <w:r w:rsidR="0031296D"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CKD rate of electric vehicles will encourage localisation.</w:t>
      </w:r>
    </w:p>
    <w:p w14:paraId="0C91B745" w14:textId="77777777" w:rsidR="00476925" w:rsidRPr="006F616D" w:rsidRDefault="00476925" w:rsidP="006F61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</w:pPr>
    </w:p>
    <w:p w14:paraId="5E0AC4A4" w14:textId="45CE710A" w:rsidR="005849D9" w:rsidRPr="00476925" w:rsidRDefault="006F616D" w:rsidP="006F61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Calibri" w:eastAsia="Times New Roman" w:hAnsi="Calibri" w:cs="Calibri"/>
          <w:b/>
          <w:bCs/>
          <w:color w:val="222222"/>
          <w:sz w:val="26"/>
          <w:szCs w:val="26"/>
          <w:bdr w:val="none" w:sz="0" w:space="0" w:color="auto"/>
          <w:lang w:val="en-IN" w:eastAsia="en-IN"/>
        </w:rPr>
      </w:pPr>
      <w:r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“While we are happy that the process of</w:t>
      </w:r>
      <w:r w:rsidR="006E21CA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 GST continues to be streamlined</w:t>
      </w:r>
      <w:r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 and made effective, it is critical that the GST rate on all auto components be a uniform 18%. Currently </w:t>
      </w:r>
      <w:r w:rsidR="00476925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60%</w:t>
      </w:r>
      <w:r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 of auto components attract 18% while the rest are at 28%. Being an intermediary industry, reduction in rate will </w:t>
      </w:r>
      <w:r w:rsidR="00637A0F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>be revenue neutral</w:t>
      </w:r>
      <w:r w:rsidRPr="006F616D">
        <w:rPr>
          <w:rFonts w:ascii="Calibri" w:eastAsia="Times New Roman" w:hAnsi="Calibri" w:cs="Calibri"/>
          <w:color w:val="222222"/>
          <w:sz w:val="26"/>
          <w:szCs w:val="26"/>
          <w:bdr w:val="none" w:sz="0" w:space="0" w:color="auto"/>
          <w:lang w:val="en-GB" w:eastAsia="en-IN"/>
        </w:rPr>
        <w:t xml:space="preserve">. It will also help curb grey operations in the auto components after market.”, added, </w:t>
      </w:r>
      <w:r w:rsidRPr="00476925">
        <w:rPr>
          <w:rFonts w:ascii="Calibri" w:eastAsia="Times New Roman" w:hAnsi="Calibri" w:cs="Calibri"/>
          <w:b/>
          <w:bCs/>
          <w:color w:val="222222"/>
          <w:sz w:val="26"/>
          <w:szCs w:val="26"/>
          <w:bdr w:val="none" w:sz="0" w:space="0" w:color="auto"/>
          <w:lang w:val="en-GB" w:eastAsia="en-IN"/>
        </w:rPr>
        <w:t>Jain</w:t>
      </w:r>
    </w:p>
    <w:p w14:paraId="54C5D924" w14:textId="0CCB6C0F" w:rsidR="006221F9" w:rsidRPr="006F616D" w:rsidRDefault="005B4D2C" w:rsidP="000654AF">
      <w:pPr>
        <w:tabs>
          <w:tab w:val="left" w:pos="6480"/>
        </w:tabs>
        <w:spacing w:line="240" w:lineRule="atLeast"/>
        <w:jc w:val="both"/>
        <w:rPr>
          <w:rFonts w:ascii="Calibri" w:hAnsi="Calibri" w:cs="Calibri"/>
        </w:rPr>
      </w:pPr>
      <w:r w:rsidRPr="006F616D">
        <w:rPr>
          <w:rFonts w:ascii="Calibri" w:hAnsi="Calibri" w:cs="Calibri"/>
        </w:rPr>
        <w:softHyphen/>
      </w:r>
      <w:r w:rsidRPr="006F616D">
        <w:rPr>
          <w:rFonts w:ascii="Calibri" w:hAnsi="Calibri" w:cs="Calibri"/>
        </w:rPr>
        <w:softHyphen/>
      </w:r>
      <w:r w:rsidRPr="006F616D">
        <w:rPr>
          <w:rFonts w:ascii="Calibri" w:hAnsi="Calibri" w:cs="Calibri"/>
        </w:rPr>
        <w:softHyphen/>
      </w:r>
      <w:r w:rsidRPr="006F616D">
        <w:rPr>
          <w:rFonts w:ascii="Calibri" w:hAnsi="Calibri" w:cs="Calibri"/>
        </w:rPr>
        <w:softHyphen/>
      </w:r>
      <w:r w:rsidRPr="006F616D">
        <w:rPr>
          <w:rFonts w:ascii="Calibri" w:hAnsi="Calibri" w:cs="Calibri"/>
        </w:rPr>
        <w:softHyphen/>
      </w:r>
      <w:r w:rsidRPr="006F616D">
        <w:rPr>
          <w:rFonts w:ascii="Calibri" w:hAnsi="Calibri" w:cs="Calibri"/>
        </w:rPr>
        <w:softHyphen/>
      </w:r>
      <w:r w:rsidRPr="006F616D">
        <w:rPr>
          <w:rFonts w:ascii="Calibri" w:hAnsi="Calibri" w:cs="Calibri"/>
        </w:rPr>
        <w:softHyphen/>
      </w:r>
      <w:r w:rsidR="006221F9" w:rsidRPr="006F616D">
        <w:rPr>
          <w:rFonts w:ascii="Calibri" w:hAnsi="Calibri" w:cs="Calibri"/>
        </w:rPr>
        <w:t>___________________________________________________________________________</w:t>
      </w:r>
    </w:p>
    <w:p w14:paraId="77C43755" w14:textId="77777777" w:rsidR="006F616D" w:rsidRDefault="006F616D" w:rsidP="006F616D">
      <w:pPr>
        <w:jc w:val="both"/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en-IN" w:eastAsia="en-GB"/>
        </w:rPr>
      </w:pPr>
    </w:p>
    <w:p w14:paraId="04E61BC3" w14:textId="72FD3AC3" w:rsidR="0031296D" w:rsidRPr="0031296D" w:rsidRDefault="0031296D" w:rsidP="006F616D">
      <w:pPr>
        <w:jc w:val="both"/>
        <w:rPr>
          <w:rFonts w:ascii="Calibri" w:hAnsi="Calibri" w:cs="Calibri"/>
        </w:rPr>
      </w:pPr>
      <w:r w:rsidRPr="0031296D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en-IN" w:eastAsia="en-GB"/>
        </w:rPr>
        <w:t xml:space="preserve">About ACMA: </w:t>
      </w:r>
    </w:p>
    <w:p w14:paraId="0AC3B7B9" w14:textId="77777777" w:rsidR="0031296D" w:rsidRPr="0031296D" w:rsidRDefault="0031296D" w:rsidP="006F61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libri" w:eastAsia="Times New Roman" w:hAnsi="Calibri" w:cs="Calibri"/>
          <w:color w:val="auto"/>
          <w:bdr w:val="none" w:sz="0" w:space="0" w:color="auto"/>
          <w:lang w:val="en-IN" w:eastAsia="en-GB"/>
        </w:rPr>
      </w:pPr>
      <w:r w:rsidRPr="0031296D">
        <w:rPr>
          <w:rFonts w:ascii="Calibri" w:eastAsia="Times New Roman" w:hAnsi="Calibri" w:cs="Calibri"/>
          <w:color w:val="auto"/>
          <w:bdr w:val="none" w:sz="0" w:space="0" w:color="auto"/>
          <w:lang w:val="en-IN" w:eastAsia="en-GB"/>
        </w:rPr>
        <w:t xml:space="preserve">The Automotive Component Manufacturers Association of India (ACMA) is the apex body representing the interest of the Indian Auto Component Industry. It represents over 850 manufacturers in the organized sector. </w:t>
      </w:r>
    </w:p>
    <w:p w14:paraId="116BEA4F" w14:textId="77777777" w:rsidR="0031296D" w:rsidRPr="0031296D" w:rsidRDefault="0031296D" w:rsidP="006F61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libri" w:eastAsia="Times New Roman" w:hAnsi="Calibri" w:cs="Calibri"/>
          <w:color w:val="auto"/>
          <w:bdr w:val="none" w:sz="0" w:space="0" w:color="auto"/>
          <w:lang w:val="en-IN" w:eastAsia="en-GB"/>
        </w:rPr>
      </w:pPr>
      <w:r w:rsidRPr="0031296D">
        <w:rPr>
          <w:rFonts w:ascii="Calibri" w:eastAsia="Times New Roman" w:hAnsi="Calibri" w:cs="Calibri"/>
          <w:color w:val="auto"/>
          <w:bdr w:val="none" w:sz="0" w:space="0" w:color="auto"/>
          <w:lang w:val="en-IN" w:eastAsia="en-GB"/>
        </w:rPr>
        <w:t xml:space="preserve">The Indian Auto-Component Industry contributes 2.3% to India’s National GDP and provides employment to 5 million people. The Industry witnessed a growth of 14.5% posting a turnover of Rs. 3,95,902 crore (USD 57.10 billion) in the FY 2018-19. While the exports showed a growth of 17.1% scaling to Rs. 106,048 crore (USD 15.16 billion) in FY 2018-19. The Aftermarket grew by 9.6% to Rs. 67,491 crore (USD 10.1 billion) from Rs 61,601 crore (USD 9.2billion) in the previous fiscal. </w:t>
      </w:r>
    </w:p>
    <w:p w14:paraId="07CB2274" w14:textId="77777777" w:rsidR="0031296D" w:rsidRPr="0031296D" w:rsidRDefault="0031296D" w:rsidP="003129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color w:val="auto"/>
          <w:bdr w:val="none" w:sz="0" w:space="0" w:color="auto"/>
          <w:lang w:val="en-IN" w:eastAsia="en-GB"/>
        </w:rPr>
      </w:pPr>
      <w:r w:rsidRPr="0031296D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en-IN" w:eastAsia="en-GB"/>
        </w:rPr>
        <w:t>For further details: ACMA</w:t>
      </w:r>
      <w:r w:rsidRPr="0031296D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en-IN" w:eastAsia="en-GB"/>
        </w:rPr>
        <w:br/>
      </w:r>
      <w:proofErr w:type="spellStart"/>
      <w:r w:rsidRPr="0031296D">
        <w:rPr>
          <w:rFonts w:ascii="Calibri" w:eastAsia="Times New Roman" w:hAnsi="Calibri" w:cs="Calibri"/>
          <w:color w:val="auto"/>
          <w:bdr w:val="none" w:sz="0" w:space="0" w:color="auto"/>
          <w:lang w:val="en-IN" w:eastAsia="en-GB"/>
        </w:rPr>
        <w:t>Upender</w:t>
      </w:r>
      <w:proofErr w:type="spellEnd"/>
      <w:r w:rsidRPr="0031296D">
        <w:rPr>
          <w:rFonts w:ascii="Calibri" w:eastAsia="Times New Roman" w:hAnsi="Calibri" w:cs="Calibri"/>
          <w:color w:val="auto"/>
          <w:bdr w:val="none" w:sz="0" w:space="0" w:color="auto"/>
          <w:lang w:val="en-IN" w:eastAsia="en-GB"/>
        </w:rPr>
        <w:t xml:space="preserve"> Singh 9990125916 </w:t>
      </w:r>
      <w:r w:rsidRPr="0031296D">
        <w:rPr>
          <w:rFonts w:ascii="Calibri" w:eastAsia="Times New Roman" w:hAnsi="Calibri" w:cs="Calibri"/>
          <w:color w:val="0000FF"/>
          <w:bdr w:val="none" w:sz="0" w:space="0" w:color="auto"/>
          <w:lang w:val="en-IN" w:eastAsia="en-GB"/>
        </w:rPr>
        <w:t xml:space="preserve">Upender.singh@acma.in </w:t>
      </w:r>
    </w:p>
    <w:p w14:paraId="62B8D6BD" w14:textId="77777777" w:rsidR="00476925" w:rsidRDefault="0031296D" w:rsidP="003129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color w:val="auto"/>
          <w:bdr w:val="none" w:sz="0" w:space="0" w:color="auto"/>
          <w:lang w:val="en-IN" w:eastAsia="en-GB"/>
        </w:rPr>
      </w:pPr>
      <w:r w:rsidRPr="0031296D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en-IN" w:eastAsia="en-GB"/>
        </w:rPr>
        <w:t xml:space="preserve">Archetype </w:t>
      </w:r>
    </w:p>
    <w:p w14:paraId="0A531BBF" w14:textId="711C38B8" w:rsidR="0031296D" w:rsidRPr="0031296D" w:rsidRDefault="0031296D" w:rsidP="003129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color w:val="auto"/>
          <w:bdr w:val="none" w:sz="0" w:space="0" w:color="auto"/>
          <w:lang w:val="en-IN" w:eastAsia="en-GB"/>
        </w:rPr>
      </w:pPr>
      <w:proofErr w:type="spellStart"/>
      <w:r w:rsidRPr="0031296D">
        <w:rPr>
          <w:rFonts w:ascii="Calibri" w:eastAsia="Times New Roman" w:hAnsi="Calibri" w:cs="Calibri"/>
          <w:color w:val="auto"/>
          <w:bdr w:val="none" w:sz="0" w:space="0" w:color="auto"/>
          <w:lang w:val="en-IN" w:eastAsia="en-GB"/>
        </w:rPr>
        <w:t>Laveena</w:t>
      </w:r>
      <w:proofErr w:type="spellEnd"/>
      <w:r w:rsidRPr="0031296D">
        <w:rPr>
          <w:rFonts w:ascii="Calibri" w:eastAsia="Times New Roman" w:hAnsi="Calibri" w:cs="Calibri"/>
          <w:color w:val="auto"/>
          <w:bdr w:val="none" w:sz="0" w:space="0" w:color="auto"/>
          <w:lang w:val="en-IN" w:eastAsia="en-GB"/>
        </w:rPr>
        <w:t xml:space="preserve"> Vohra| 9711682237| </w:t>
      </w:r>
      <w:r w:rsidRPr="0031296D">
        <w:rPr>
          <w:rFonts w:ascii="Calibri" w:eastAsia="Times New Roman" w:hAnsi="Calibri" w:cs="Calibri"/>
          <w:color w:val="7F007F"/>
          <w:bdr w:val="none" w:sz="0" w:space="0" w:color="auto"/>
          <w:lang w:val="en-IN" w:eastAsia="en-GB"/>
        </w:rPr>
        <w:t xml:space="preserve">Laveena.vohra@archetype.co </w:t>
      </w:r>
    </w:p>
    <w:p w14:paraId="315C1DBE" w14:textId="77777777" w:rsidR="0031296D" w:rsidRPr="0031296D" w:rsidRDefault="0031296D" w:rsidP="003129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color w:val="auto"/>
          <w:bdr w:val="none" w:sz="0" w:space="0" w:color="auto"/>
          <w:lang w:val="en-IN" w:eastAsia="en-GB"/>
        </w:rPr>
      </w:pPr>
      <w:proofErr w:type="spellStart"/>
      <w:r w:rsidRPr="0031296D">
        <w:rPr>
          <w:rFonts w:ascii="Calibri" w:eastAsia="Times New Roman" w:hAnsi="Calibri" w:cs="Calibri"/>
          <w:color w:val="auto"/>
          <w:bdr w:val="none" w:sz="0" w:space="0" w:color="auto"/>
          <w:lang w:val="en-IN" w:eastAsia="en-GB"/>
        </w:rPr>
        <w:t>Swetank</w:t>
      </w:r>
      <w:proofErr w:type="spellEnd"/>
      <w:r w:rsidRPr="0031296D">
        <w:rPr>
          <w:rFonts w:ascii="Calibri" w:eastAsia="Times New Roman" w:hAnsi="Calibri" w:cs="Calibri"/>
          <w:color w:val="auto"/>
          <w:bdr w:val="none" w:sz="0" w:space="0" w:color="auto"/>
          <w:lang w:val="en-IN" w:eastAsia="en-GB"/>
        </w:rPr>
        <w:t xml:space="preserve"> KumarI</w:t>
      </w:r>
      <w:r w:rsidRPr="0031296D">
        <w:rPr>
          <w:rFonts w:ascii="Calibri" w:eastAsia="Times New Roman" w:hAnsi="Calibri" w:cs="Calibri"/>
          <w:color w:val="28282D"/>
          <w:bdr w:val="none" w:sz="0" w:space="0" w:color="auto"/>
          <w:lang w:val="en-IN" w:eastAsia="en-GB"/>
        </w:rPr>
        <w:t xml:space="preserve">9818564004 </w:t>
      </w:r>
      <w:r w:rsidRPr="0031296D">
        <w:rPr>
          <w:rFonts w:ascii="Calibri" w:eastAsia="Times New Roman" w:hAnsi="Calibri" w:cs="Calibri"/>
          <w:color w:val="auto"/>
          <w:bdr w:val="none" w:sz="0" w:space="0" w:color="auto"/>
          <w:lang w:val="en-IN" w:eastAsia="en-GB"/>
        </w:rPr>
        <w:t>|</w:t>
      </w:r>
      <w:r w:rsidRPr="0031296D">
        <w:rPr>
          <w:rFonts w:ascii="Calibri" w:eastAsia="Times New Roman" w:hAnsi="Calibri" w:cs="Calibri"/>
          <w:color w:val="0000FF"/>
          <w:bdr w:val="none" w:sz="0" w:space="0" w:color="auto"/>
          <w:lang w:val="en-IN" w:eastAsia="en-GB"/>
        </w:rPr>
        <w:t xml:space="preserve">Shwetank.kumar@archetype.co </w:t>
      </w:r>
    </w:p>
    <w:p w14:paraId="35EDD412" w14:textId="208F08B9" w:rsidR="0031296D" w:rsidRPr="0031296D" w:rsidRDefault="0031296D" w:rsidP="003129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  <w:lang w:val="en-IN" w:eastAsia="en-GB"/>
        </w:rPr>
      </w:pPr>
    </w:p>
    <w:p w14:paraId="65C592BC" w14:textId="77777777" w:rsidR="0031296D" w:rsidRPr="006F616D" w:rsidRDefault="0031296D" w:rsidP="00250B09">
      <w:pPr>
        <w:jc w:val="both"/>
        <w:rPr>
          <w:rFonts w:ascii="Calibri" w:hAnsi="Calibri" w:cs="Calibri"/>
          <w:sz w:val="20"/>
        </w:rPr>
      </w:pPr>
    </w:p>
    <w:p w14:paraId="452817E3" w14:textId="2C427C22" w:rsidR="00A4137E" w:rsidRPr="006F616D" w:rsidRDefault="00CE5CAB" w:rsidP="000654AF">
      <w:pPr>
        <w:tabs>
          <w:tab w:val="left" w:pos="6480"/>
        </w:tabs>
        <w:jc w:val="center"/>
        <w:rPr>
          <w:rFonts w:ascii="Calibri" w:eastAsia="Tahoma Negreta" w:hAnsi="Calibri" w:cs="Calibri"/>
          <w:b/>
          <w:sz w:val="22"/>
          <w:szCs w:val="22"/>
        </w:rPr>
      </w:pPr>
      <w:r w:rsidRPr="006F616D">
        <w:rPr>
          <w:rFonts w:ascii="Calibri" w:hAnsi="Calibri" w:cs="Calibri"/>
          <w:sz w:val="20"/>
        </w:rPr>
        <w:t xml:space="preserve"> </w:t>
      </w:r>
    </w:p>
    <w:sectPr w:rsidR="00A4137E" w:rsidRPr="006F616D" w:rsidSect="006F616D">
      <w:headerReference w:type="default" r:id="rId8"/>
      <w:footerReference w:type="default" r:id="rId9"/>
      <w:pgSz w:w="11900" w:h="16840"/>
      <w:pgMar w:top="1440" w:right="1440" w:bottom="1440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B1863" w14:textId="77777777" w:rsidR="009D1197" w:rsidRDefault="009D1197">
      <w:r>
        <w:separator/>
      </w:r>
    </w:p>
  </w:endnote>
  <w:endnote w:type="continuationSeparator" w:id="0">
    <w:p w14:paraId="0DB26C61" w14:textId="77777777" w:rsidR="009D1197" w:rsidRDefault="009D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 Negreta">
    <w:altName w:val="Times New Roman"/>
    <w:panose1 w:val="020B0604020202020204"/>
    <w:charset w:val="00"/>
    <w:family w:val="roman"/>
    <w:pitch w:val="default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Sylfae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A9B7F" w14:textId="77777777" w:rsidR="007C0D1B" w:rsidRDefault="007C0D1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25DB5" w14:textId="77777777" w:rsidR="009D1197" w:rsidRDefault="009D1197">
      <w:r>
        <w:separator/>
      </w:r>
    </w:p>
  </w:footnote>
  <w:footnote w:type="continuationSeparator" w:id="0">
    <w:p w14:paraId="4539028B" w14:textId="77777777" w:rsidR="009D1197" w:rsidRDefault="009D1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066B8" w14:textId="77777777" w:rsidR="007C0D1B" w:rsidRDefault="007C0D1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D3331"/>
    <w:multiLevelType w:val="multilevel"/>
    <w:tmpl w:val="59D4B5EE"/>
    <w:lvl w:ilvl="0">
      <w:start w:val="1"/>
      <w:numFmt w:val="bullet"/>
      <w:lvlText w:val="•"/>
      <w:lvlJc w:val="left"/>
      <w:rPr>
        <w:rFonts w:ascii="Tahoma" w:eastAsia="Tahoma" w:hAnsi="Tahoma" w:cs="Tahoma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Tahoma" w:eastAsia="Tahoma" w:hAnsi="Tahoma" w:cs="Tahoma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Tahoma" w:eastAsia="Tahoma" w:hAnsi="Tahoma" w:cs="Tahoma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Tahoma" w:eastAsia="Tahoma" w:hAnsi="Tahoma" w:cs="Tahoma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Tahoma" w:eastAsia="Tahoma" w:hAnsi="Tahoma" w:cs="Tahoma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Tahoma" w:eastAsia="Tahoma" w:hAnsi="Tahoma" w:cs="Tahoma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Tahoma" w:eastAsia="Tahoma" w:hAnsi="Tahoma" w:cs="Tahoma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Tahoma" w:eastAsia="Tahoma" w:hAnsi="Tahoma" w:cs="Tahoma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Tahoma" w:eastAsia="Tahoma" w:hAnsi="Tahoma" w:cs="Tahoma"/>
        <w:color w:val="000000"/>
        <w:position w:val="0"/>
        <w:u w:color="000000"/>
      </w:rPr>
    </w:lvl>
  </w:abstractNum>
  <w:abstractNum w:abstractNumId="1" w15:restartNumberingAfterBreak="0">
    <w:nsid w:val="0D57697C"/>
    <w:multiLevelType w:val="multilevel"/>
    <w:tmpl w:val="1FDCACA2"/>
    <w:lvl w:ilvl="0">
      <w:numFmt w:val="bullet"/>
      <w:lvlText w:val="•"/>
      <w:lvlJc w:val="left"/>
      <w:rPr>
        <w:rFonts w:ascii="Tahoma Negreta" w:eastAsia="Tahoma Negreta" w:hAnsi="Tahoma Negreta" w:cs="Tahoma Negreta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Tahoma" w:eastAsia="Tahoma" w:hAnsi="Tahoma" w:cs="Tahoma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Tahoma" w:eastAsia="Tahoma" w:hAnsi="Tahoma" w:cs="Tahoma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Tahoma" w:eastAsia="Tahoma" w:hAnsi="Tahoma" w:cs="Tahoma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Tahoma" w:eastAsia="Tahoma" w:hAnsi="Tahoma" w:cs="Tahoma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Tahoma" w:eastAsia="Tahoma" w:hAnsi="Tahoma" w:cs="Tahoma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Tahoma" w:eastAsia="Tahoma" w:hAnsi="Tahoma" w:cs="Tahoma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Tahoma" w:eastAsia="Tahoma" w:hAnsi="Tahoma" w:cs="Tahoma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Tahoma" w:eastAsia="Tahoma" w:hAnsi="Tahoma" w:cs="Tahoma"/>
        <w:color w:val="000000"/>
        <w:position w:val="0"/>
        <w:u w:color="000000"/>
      </w:rPr>
    </w:lvl>
  </w:abstractNum>
  <w:abstractNum w:abstractNumId="2" w15:restartNumberingAfterBreak="0">
    <w:nsid w:val="10D73A01"/>
    <w:multiLevelType w:val="hybridMultilevel"/>
    <w:tmpl w:val="D8D03A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A52BC"/>
    <w:multiLevelType w:val="hybridMultilevel"/>
    <w:tmpl w:val="908A8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EC12F6"/>
    <w:multiLevelType w:val="hybridMultilevel"/>
    <w:tmpl w:val="362A7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966DA5"/>
    <w:multiLevelType w:val="multilevel"/>
    <w:tmpl w:val="29840D9A"/>
    <w:styleLink w:val="List0"/>
    <w:lvl w:ilvl="0">
      <w:numFmt w:val="bullet"/>
      <w:lvlText w:val="•"/>
      <w:lvlJc w:val="left"/>
      <w:pPr>
        <w:tabs>
          <w:tab w:val="num" w:pos="709"/>
        </w:tabs>
        <w:ind w:left="709" w:hanging="425"/>
      </w:pPr>
      <w:rPr>
        <w:rFonts w:ascii="Tahoma Negreta" w:eastAsia="Tahoma Negreta" w:hAnsi="Tahoma Negreta" w:cs="Tahoma Negreta"/>
        <w:b w:val="0"/>
        <w:bCs w:val="0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330"/>
        </w:tabs>
        <w:ind w:left="330" w:hanging="330"/>
      </w:pPr>
      <w:rPr>
        <w:rFonts w:ascii="Tahoma Negreta" w:eastAsia="Tahoma Negreta" w:hAnsi="Tahoma Negreta" w:cs="Tahoma Negreta"/>
        <w:b w:val="0"/>
        <w:bCs w:val="0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1050"/>
        </w:tabs>
        <w:ind w:left="1050" w:hanging="330"/>
      </w:pPr>
      <w:rPr>
        <w:rFonts w:ascii="Tahoma Negreta" w:eastAsia="Tahoma Negreta" w:hAnsi="Tahoma Negreta" w:cs="Tahoma Negreta"/>
        <w:b w:val="0"/>
        <w:bCs w:val="0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rFonts w:ascii="Tahoma Negreta" w:eastAsia="Tahoma Negreta" w:hAnsi="Tahoma Negreta" w:cs="Tahoma Negreta"/>
        <w:b w:val="0"/>
        <w:bCs w:val="0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2490"/>
        </w:tabs>
        <w:ind w:left="2490" w:hanging="330"/>
      </w:pPr>
      <w:rPr>
        <w:rFonts w:ascii="Tahoma Negreta" w:eastAsia="Tahoma Negreta" w:hAnsi="Tahoma Negreta" w:cs="Tahoma Negreta"/>
        <w:b w:val="0"/>
        <w:bCs w:val="0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3210"/>
        </w:tabs>
        <w:ind w:left="3210" w:hanging="330"/>
      </w:pPr>
      <w:rPr>
        <w:rFonts w:ascii="Tahoma Negreta" w:eastAsia="Tahoma Negreta" w:hAnsi="Tahoma Negreta" w:cs="Tahoma Negreta"/>
        <w:b w:val="0"/>
        <w:bCs w:val="0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3930"/>
        </w:tabs>
        <w:ind w:left="3930" w:hanging="330"/>
      </w:pPr>
      <w:rPr>
        <w:rFonts w:ascii="Tahoma Negreta" w:eastAsia="Tahoma Negreta" w:hAnsi="Tahoma Negreta" w:cs="Tahoma Negreta"/>
        <w:b w:val="0"/>
        <w:bCs w:val="0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4650"/>
        </w:tabs>
        <w:ind w:left="4650" w:hanging="330"/>
      </w:pPr>
      <w:rPr>
        <w:rFonts w:ascii="Tahoma Negreta" w:eastAsia="Tahoma Negreta" w:hAnsi="Tahoma Negreta" w:cs="Tahoma Negreta"/>
        <w:b w:val="0"/>
        <w:bCs w:val="0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5370"/>
        </w:tabs>
        <w:ind w:left="5370" w:hanging="330"/>
      </w:pPr>
      <w:rPr>
        <w:rFonts w:ascii="Tahoma Negreta" w:eastAsia="Tahoma Negreta" w:hAnsi="Tahoma Negreta" w:cs="Tahoma Negreta"/>
        <w:b w:val="0"/>
        <w:bCs w:val="0"/>
        <w:color w:val="000000"/>
        <w:position w:val="0"/>
        <w:sz w:val="22"/>
        <w:szCs w:val="22"/>
        <w:u w:color="000000"/>
      </w:rPr>
    </w:lvl>
  </w:abstractNum>
  <w:abstractNum w:abstractNumId="6" w15:restartNumberingAfterBreak="0">
    <w:nsid w:val="31136247"/>
    <w:multiLevelType w:val="hybridMultilevel"/>
    <w:tmpl w:val="21C4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A1B11"/>
    <w:multiLevelType w:val="hybridMultilevel"/>
    <w:tmpl w:val="4D204D26"/>
    <w:lvl w:ilvl="0" w:tplc="3F643F4A">
      <w:numFmt w:val="bullet"/>
      <w:lvlText w:val=""/>
      <w:lvlJc w:val="left"/>
      <w:pPr>
        <w:ind w:left="1110" w:hanging="75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21B5D"/>
    <w:multiLevelType w:val="hybridMultilevel"/>
    <w:tmpl w:val="097C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52BD0"/>
    <w:multiLevelType w:val="hybridMultilevel"/>
    <w:tmpl w:val="F440DE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80FCD"/>
    <w:multiLevelType w:val="hybridMultilevel"/>
    <w:tmpl w:val="A33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172E6"/>
    <w:multiLevelType w:val="hybridMultilevel"/>
    <w:tmpl w:val="5066B790"/>
    <w:lvl w:ilvl="0" w:tplc="ADD417E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0153A"/>
    <w:multiLevelType w:val="hybridMultilevel"/>
    <w:tmpl w:val="197C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47F0C"/>
    <w:multiLevelType w:val="hybridMultilevel"/>
    <w:tmpl w:val="68120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0A56FD"/>
    <w:multiLevelType w:val="multilevel"/>
    <w:tmpl w:val="FCC4B29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5" w15:restartNumberingAfterBreak="0">
    <w:nsid w:val="788E2E77"/>
    <w:multiLevelType w:val="hybridMultilevel"/>
    <w:tmpl w:val="A9BC14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5"/>
  </w:num>
  <w:num w:numId="5">
    <w:abstractNumId w:val="2"/>
  </w:num>
  <w:num w:numId="6">
    <w:abstractNumId w:val="15"/>
  </w:num>
  <w:num w:numId="7">
    <w:abstractNumId w:val="13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8"/>
  </w:num>
  <w:num w:numId="13">
    <w:abstractNumId w:val="9"/>
  </w:num>
  <w:num w:numId="14">
    <w:abstractNumId w:val="7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31"/>
    <w:rsid w:val="00001F9A"/>
    <w:rsid w:val="00043B52"/>
    <w:rsid w:val="000654AF"/>
    <w:rsid w:val="000A1699"/>
    <w:rsid w:val="000E7606"/>
    <w:rsid w:val="0011711F"/>
    <w:rsid w:val="001346F1"/>
    <w:rsid w:val="00140CB8"/>
    <w:rsid w:val="00175C94"/>
    <w:rsid w:val="001D080C"/>
    <w:rsid w:val="001D625E"/>
    <w:rsid w:val="00210B0F"/>
    <w:rsid w:val="00235A89"/>
    <w:rsid w:val="00250B09"/>
    <w:rsid w:val="00275D73"/>
    <w:rsid w:val="00296CB2"/>
    <w:rsid w:val="002A3EB7"/>
    <w:rsid w:val="002B48C1"/>
    <w:rsid w:val="002E692E"/>
    <w:rsid w:val="002E6F0C"/>
    <w:rsid w:val="002F5A81"/>
    <w:rsid w:val="0031296D"/>
    <w:rsid w:val="003302A7"/>
    <w:rsid w:val="003305BE"/>
    <w:rsid w:val="00393DE6"/>
    <w:rsid w:val="003A163C"/>
    <w:rsid w:val="003A42DF"/>
    <w:rsid w:val="003B3590"/>
    <w:rsid w:val="003D2DE3"/>
    <w:rsid w:val="00410C5A"/>
    <w:rsid w:val="00431859"/>
    <w:rsid w:val="00476925"/>
    <w:rsid w:val="004828BB"/>
    <w:rsid w:val="00484948"/>
    <w:rsid w:val="004B6BAC"/>
    <w:rsid w:val="004C4B99"/>
    <w:rsid w:val="004F7D79"/>
    <w:rsid w:val="00506C30"/>
    <w:rsid w:val="00544FBF"/>
    <w:rsid w:val="005849D9"/>
    <w:rsid w:val="005B2ABE"/>
    <w:rsid w:val="005B4D2C"/>
    <w:rsid w:val="005C5EAD"/>
    <w:rsid w:val="006221F9"/>
    <w:rsid w:val="00637A0F"/>
    <w:rsid w:val="00693519"/>
    <w:rsid w:val="006C181D"/>
    <w:rsid w:val="006E1E86"/>
    <w:rsid w:val="006E21CA"/>
    <w:rsid w:val="006F5DCF"/>
    <w:rsid w:val="006F616D"/>
    <w:rsid w:val="0075726B"/>
    <w:rsid w:val="00783F1A"/>
    <w:rsid w:val="00786E71"/>
    <w:rsid w:val="007C0D1B"/>
    <w:rsid w:val="007C429E"/>
    <w:rsid w:val="007C5032"/>
    <w:rsid w:val="00814EB1"/>
    <w:rsid w:val="00847E7B"/>
    <w:rsid w:val="00887E6C"/>
    <w:rsid w:val="008F77B1"/>
    <w:rsid w:val="009159F7"/>
    <w:rsid w:val="00930295"/>
    <w:rsid w:val="009D1197"/>
    <w:rsid w:val="009D1AAD"/>
    <w:rsid w:val="00A00B04"/>
    <w:rsid w:val="00A01E55"/>
    <w:rsid w:val="00A04571"/>
    <w:rsid w:val="00A06B68"/>
    <w:rsid w:val="00A10542"/>
    <w:rsid w:val="00A16A97"/>
    <w:rsid w:val="00A17731"/>
    <w:rsid w:val="00A27C3D"/>
    <w:rsid w:val="00A4137E"/>
    <w:rsid w:val="00A5378A"/>
    <w:rsid w:val="00A861CE"/>
    <w:rsid w:val="00AA209B"/>
    <w:rsid w:val="00AA7A67"/>
    <w:rsid w:val="00AB0D74"/>
    <w:rsid w:val="00AD566F"/>
    <w:rsid w:val="00AF6971"/>
    <w:rsid w:val="00B02042"/>
    <w:rsid w:val="00B021E1"/>
    <w:rsid w:val="00B25054"/>
    <w:rsid w:val="00B45099"/>
    <w:rsid w:val="00B60FB4"/>
    <w:rsid w:val="00B979E6"/>
    <w:rsid w:val="00BD72F5"/>
    <w:rsid w:val="00C27784"/>
    <w:rsid w:val="00C359A3"/>
    <w:rsid w:val="00C4416F"/>
    <w:rsid w:val="00C91D17"/>
    <w:rsid w:val="00CB6F65"/>
    <w:rsid w:val="00CD0BE0"/>
    <w:rsid w:val="00CD2580"/>
    <w:rsid w:val="00CE548B"/>
    <w:rsid w:val="00CE5CAB"/>
    <w:rsid w:val="00CF2985"/>
    <w:rsid w:val="00D01E76"/>
    <w:rsid w:val="00D05629"/>
    <w:rsid w:val="00D3200C"/>
    <w:rsid w:val="00D336B7"/>
    <w:rsid w:val="00D36CA1"/>
    <w:rsid w:val="00D455E6"/>
    <w:rsid w:val="00D46347"/>
    <w:rsid w:val="00D80FD3"/>
    <w:rsid w:val="00D96789"/>
    <w:rsid w:val="00DC5099"/>
    <w:rsid w:val="00DE2553"/>
    <w:rsid w:val="00DE4839"/>
    <w:rsid w:val="00E223EE"/>
    <w:rsid w:val="00E44C7B"/>
    <w:rsid w:val="00E578F5"/>
    <w:rsid w:val="00E60AA9"/>
    <w:rsid w:val="00E757D6"/>
    <w:rsid w:val="00E84624"/>
    <w:rsid w:val="00E9140F"/>
    <w:rsid w:val="00E93444"/>
    <w:rsid w:val="00EA173E"/>
    <w:rsid w:val="00EA61EA"/>
    <w:rsid w:val="00EC1AF2"/>
    <w:rsid w:val="00ED06AD"/>
    <w:rsid w:val="00EE4E1D"/>
    <w:rsid w:val="00EF78F2"/>
    <w:rsid w:val="00F43778"/>
    <w:rsid w:val="00F45440"/>
    <w:rsid w:val="00F64EC2"/>
    <w:rsid w:val="00F71EF1"/>
    <w:rsid w:val="00F92119"/>
    <w:rsid w:val="00FA3D74"/>
    <w:rsid w:val="00FA6BE7"/>
    <w:rsid w:val="00FB4EF2"/>
    <w:rsid w:val="00FE2126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D7439A"/>
  <w15:docId w15:val="{DE5A272F-169E-4664-A2FA-6E050439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ascii="Cambria" w:eastAsia="Cambria" w:hAnsi="Cambria" w:cs="Cambria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Tahoma" w:hAnsi="Arial Unicode MS" w:cs="Arial Unicode MS"/>
      <w:color w:val="000000"/>
      <w:sz w:val="24"/>
      <w:szCs w:val="24"/>
      <w:u w:color="000000"/>
      <w:lang w:val="en-US"/>
    </w:rPr>
  </w:style>
  <w:style w:type="paragraph" w:styleId="Title">
    <w:name w:val="Title"/>
    <w:pPr>
      <w:jc w:val="center"/>
    </w:pPr>
    <w:rPr>
      <w:rFonts w:ascii="Tahoma Negreta" w:hAnsi="Arial Unicode MS" w:cs="Arial Unicode MS"/>
      <w:color w:val="000000"/>
      <w:sz w:val="28"/>
      <w:szCs w:val="28"/>
      <w:u w:val="single" w:color="000000"/>
      <w:lang w:val="en-US"/>
    </w:rPr>
  </w:style>
  <w:style w:type="numbering" w:customStyle="1" w:styleId="List0">
    <w:name w:val="List 0"/>
    <w:basedOn w:val="ImportedStyle1"/>
    <w:pPr>
      <w:numPr>
        <w:numId w:val="4"/>
      </w:numPr>
    </w:pPr>
  </w:style>
  <w:style w:type="numbering" w:customStyle="1" w:styleId="ImportedStyle1">
    <w:name w:val="Imported Style 1"/>
  </w:style>
  <w:style w:type="character" w:customStyle="1" w:styleId="apple-converted-space">
    <w:name w:val="apple-converted-space"/>
    <w:basedOn w:val="DefaultParagraphFont"/>
    <w:rsid w:val="00CB6F65"/>
  </w:style>
  <w:style w:type="character" w:customStyle="1" w:styleId="aqj">
    <w:name w:val="aqj"/>
    <w:basedOn w:val="DefaultParagraphFont"/>
    <w:rsid w:val="00CB6F65"/>
  </w:style>
  <w:style w:type="paragraph" w:styleId="ListParagraph">
    <w:name w:val="List Paragraph"/>
    <w:basedOn w:val="Normal"/>
    <w:uiPriority w:val="34"/>
    <w:qFormat/>
    <w:rsid w:val="00786E71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2E6F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Theme="minorHAnsi" w:hAnsi="Times New Roman" w:cs="Times New Roman"/>
      <w:color w:val="auto"/>
      <w:bdr w:val="none" w:sz="0" w:space="0" w:color="auto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4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4AF"/>
    <w:rPr>
      <w:rFonts w:ascii="Segoe UI" w:eastAsia="Cambria" w:hAnsi="Segoe UI" w:cs="Segoe UI"/>
      <w:color w:val="000000"/>
      <w:sz w:val="18"/>
      <w:szCs w:val="18"/>
      <w:u w:color="000000"/>
      <w:lang w:val="en-US" w:eastAsia="en-US"/>
    </w:rPr>
  </w:style>
  <w:style w:type="paragraph" w:customStyle="1" w:styleId="m-3209106667921591370msolistparagraph">
    <w:name w:val="m_-3209106667921591370msolistparagraph"/>
    <w:basedOn w:val="Normal"/>
    <w:rsid w:val="005849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IN" w:eastAsia="en-IN"/>
    </w:rPr>
  </w:style>
  <w:style w:type="paragraph" w:customStyle="1" w:styleId="MediumGrid21">
    <w:name w:val="Medium Grid 21"/>
    <w:uiPriority w:val="1"/>
    <w:qFormat/>
    <w:rsid w:val="00250B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129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ahoma Negreta"/>
        <a:ea typeface="Tahoma Negreta"/>
        <a:cs typeface="Tahoma Negret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snq</dc:creator>
  <cp:lastModifiedBy>vmehta68@gmail.com</cp:lastModifiedBy>
  <cp:revision>2</cp:revision>
  <cp:lastPrinted>2020-02-01T12:00:00Z</cp:lastPrinted>
  <dcterms:created xsi:type="dcterms:W3CDTF">2020-02-01T11:42:00Z</dcterms:created>
  <dcterms:modified xsi:type="dcterms:W3CDTF">2020-02-01T11:42:00Z</dcterms:modified>
</cp:coreProperties>
</file>